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25B" w:rsidRPr="007A6519" w:rsidRDefault="007A6519" w:rsidP="007A6519">
      <w:pPr>
        <w:pBdr>
          <w:top w:val="single" w:sz="4" w:space="1" w:color="auto"/>
        </w:pBdr>
        <w:ind w:right="282"/>
        <w:jc w:val="right"/>
        <w:rPr>
          <w:rFonts w:ascii="Arial" w:hAnsi="Arial" w:cs="Arial"/>
          <w:sz w:val="20"/>
          <w:szCs w:val="20"/>
        </w:rPr>
      </w:pPr>
      <w:r w:rsidRPr="007A6519">
        <w:rPr>
          <w:rFonts w:ascii="Arial" w:hAnsi="Arial" w:cs="Arial"/>
          <w:sz w:val="20"/>
          <w:szCs w:val="20"/>
        </w:rPr>
        <w:t>Αλεξανδρούπολη, 13 Σεπτεμβρίου 2023</w:t>
      </w:r>
    </w:p>
    <w:p w:rsidR="007A6519" w:rsidRDefault="007A6519" w:rsidP="003D634D">
      <w:pPr>
        <w:spacing w:before="120" w:after="120" w:line="276" w:lineRule="auto"/>
        <w:jc w:val="center"/>
        <w:rPr>
          <w:rFonts w:ascii="Arial" w:hAnsi="Arial" w:cs="Arial"/>
          <w:b/>
          <w:sz w:val="20"/>
          <w:szCs w:val="20"/>
        </w:rPr>
      </w:pPr>
    </w:p>
    <w:p w:rsidR="003D634D" w:rsidRDefault="003D634D" w:rsidP="003D634D">
      <w:pPr>
        <w:spacing w:before="120" w:after="120" w:line="276" w:lineRule="auto"/>
        <w:jc w:val="center"/>
        <w:rPr>
          <w:rFonts w:ascii="Arial" w:hAnsi="Arial" w:cs="Arial"/>
          <w:b/>
          <w:sz w:val="20"/>
          <w:szCs w:val="20"/>
        </w:rPr>
      </w:pPr>
      <w:r w:rsidRPr="003D634D">
        <w:rPr>
          <w:rFonts w:ascii="Arial" w:hAnsi="Arial" w:cs="Arial"/>
          <w:b/>
          <w:sz w:val="20"/>
          <w:szCs w:val="20"/>
        </w:rPr>
        <w:t>ΔΕΛΤΙΟ ΤΥΠΟΥ</w:t>
      </w:r>
    </w:p>
    <w:p w:rsidR="003D634D" w:rsidRPr="00B32D49" w:rsidRDefault="003D634D" w:rsidP="003D634D">
      <w:pPr>
        <w:spacing w:before="120" w:after="120" w:line="276" w:lineRule="auto"/>
        <w:jc w:val="center"/>
        <w:rPr>
          <w:rFonts w:ascii="Arial" w:hAnsi="Arial" w:cs="Arial"/>
          <w:b/>
          <w:sz w:val="20"/>
          <w:szCs w:val="20"/>
        </w:rPr>
      </w:pPr>
      <w:r>
        <w:rPr>
          <w:rFonts w:ascii="Arial" w:hAnsi="Arial" w:cs="Arial"/>
          <w:b/>
          <w:sz w:val="20"/>
          <w:szCs w:val="20"/>
        </w:rPr>
        <w:t xml:space="preserve">ΠΑΓΚΟΣΜΙΑ ΗΜΕΡΑ ΝΟΣΟΥ </w:t>
      </w:r>
      <w:r>
        <w:rPr>
          <w:rFonts w:ascii="Arial" w:hAnsi="Arial" w:cs="Arial"/>
          <w:b/>
          <w:sz w:val="20"/>
          <w:szCs w:val="20"/>
          <w:lang w:val="en-US"/>
        </w:rPr>
        <w:t>ALZHEIMER</w:t>
      </w:r>
      <w:r w:rsidRPr="00B32D49">
        <w:rPr>
          <w:rFonts w:ascii="Arial" w:hAnsi="Arial" w:cs="Arial"/>
          <w:b/>
          <w:sz w:val="20"/>
          <w:szCs w:val="20"/>
        </w:rPr>
        <w:t xml:space="preserve"> 2023</w:t>
      </w:r>
    </w:p>
    <w:p w:rsidR="003D634D" w:rsidRPr="00B32D49" w:rsidRDefault="003D634D" w:rsidP="00E518A6">
      <w:pPr>
        <w:spacing w:before="120" w:after="120" w:line="276" w:lineRule="auto"/>
        <w:jc w:val="center"/>
        <w:rPr>
          <w:rFonts w:ascii="Arial" w:hAnsi="Arial" w:cs="Arial"/>
          <w:b/>
          <w:sz w:val="20"/>
          <w:szCs w:val="20"/>
        </w:rPr>
      </w:pPr>
    </w:p>
    <w:p w:rsidR="000013C7" w:rsidRPr="000013C7" w:rsidRDefault="00A67C4F" w:rsidP="00E518A6">
      <w:pPr>
        <w:spacing w:before="120" w:after="120" w:line="276" w:lineRule="auto"/>
        <w:jc w:val="both"/>
        <w:rPr>
          <w:rFonts w:ascii="Arial" w:hAnsi="Arial" w:cs="Arial"/>
          <w:sz w:val="20"/>
          <w:szCs w:val="20"/>
        </w:rPr>
      </w:pPr>
      <w:r>
        <w:rPr>
          <w:rFonts w:ascii="Arial" w:hAnsi="Arial" w:cs="Arial"/>
          <w:sz w:val="20"/>
          <w:szCs w:val="20"/>
        </w:rPr>
        <w:t>Η 21 Σεπτεμβρίου</w:t>
      </w:r>
      <w:r w:rsidR="00AD0D1F" w:rsidRPr="00AD0D1F">
        <w:rPr>
          <w:rFonts w:ascii="Arial" w:hAnsi="Arial" w:cs="Arial"/>
          <w:sz w:val="20"/>
          <w:szCs w:val="20"/>
        </w:rPr>
        <w:t xml:space="preserve"> έχει καθιερωθεί από τον Παγκόσμιο Οργανισμό</w:t>
      </w:r>
      <w:r>
        <w:rPr>
          <w:rFonts w:ascii="Arial" w:hAnsi="Arial" w:cs="Arial"/>
          <w:sz w:val="20"/>
          <w:szCs w:val="20"/>
        </w:rPr>
        <w:t xml:space="preserve"> </w:t>
      </w:r>
      <w:r w:rsidR="00AD0D1F" w:rsidRPr="00AD0D1F">
        <w:rPr>
          <w:rFonts w:ascii="Arial" w:hAnsi="Arial" w:cs="Arial"/>
          <w:sz w:val="20"/>
          <w:szCs w:val="20"/>
        </w:rPr>
        <w:t xml:space="preserve">για τη Νόσο </w:t>
      </w:r>
      <w:r w:rsidR="00AD0D1F" w:rsidRPr="00AD0D1F">
        <w:rPr>
          <w:rFonts w:ascii="Arial" w:hAnsi="Arial" w:cs="Arial"/>
          <w:sz w:val="20"/>
          <w:szCs w:val="20"/>
          <w:lang w:val="en-US"/>
        </w:rPr>
        <w:t>Alzheimer</w:t>
      </w:r>
      <w:r w:rsidR="00AD0D1F" w:rsidRPr="00AD0D1F">
        <w:rPr>
          <w:rFonts w:ascii="Arial" w:hAnsi="Arial" w:cs="Arial"/>
          <w:sz w:val="20"/>
          <w:szCs w:val="20"/>
        </w:rPr>
        <w:t xml:space="preserve"> ως </w:t>
      </w:r>
      <w:r>
        <w:rPr>
          <w:rFonts w:ascii="Arial" w:hAnsi="Arial" w:cs="Arial"/>
          <w:sz w:val="20"/>
          <w:szCs w:val="20"/>
        </w:rPr>
        <w:t>η</w:t>
      </w:r>
      <w:r w:rsidR="00AD0D1F" w:rsidRPr="00AD0D1F">
        <w:rPr>
          <w:rFonts w:ascii="Arial" w:hAnsi="Arial" w:cs="Arial"/>
          <w:sz w:val="20"/>
          <w:szCs w:val="20"/>
        </w:rPr>
        <w:t xml:space="preserve"> Παγκόσμι</w:t>
      </w:r>
      <w:r>
        <w:rPr>
          <w:rFonts w:ascii="Arial" w:hAnsi="Arial" w:cs="Arial"/>
          <w:sz w:val="20"/>
          <w:szCs w:val="20"/>
        </w:rPr>
        <w:t>α</w:t>
      </w:r>
      <w:r w:rsidR="00AD0D1F" w:rsidRPr="00AD0D1F">
        <w:rPr>
          <w:rFonts w:ascii="Arial" w:hAnsi="Arial" w:cs="Arial"/>
          <w:sz w:val="20"/>
          <w:szCs w:val="20"/>
        </w:rPr>
        <w:t xml:space="preserve"> </w:t>
      </w:r>
      <w:r>
        <w:rPr>
          <w:rFonts w:ascii="Arial" w:hAnsi="Arial" w:cs="Arial"/>
          <w:sz w:val="20"/>
          <w:szCs w:val="20"/>
        </w:rPr>
        <w:t>Ημέρα</w:t>
      </w:r>
      <w:r w:rsidR="00AD0D1F" w:rsidRPr="00AD0D1F">
        <w:rPr>
          <w:rFonts w:ascii="Arial" w:hAnsi="Arial" w:cs="Arial"/>
          <w:sz w:val="20"/>
          <w:szCs w:val="20"/>
        </w:rPr>
        <w:t xml:space="preserve"> </w:t>
      </w:r>
      <w:r w:rsidR="00AD0D1F" w:rsidRPr="00AD0D1F">
        <w:rPr>
          <w:rFonts w:ascii="Arial" w:hAnsi="Arial" w:cs="Arial"/>
          <w:sz w:val="20"/>
          <w:szCs w:val="20"/>
          <w:lang w:val="en-US"/>
        </w:rPr>
        <w:t>Alzheimer</w:t>
      </w:r>
      <w:r w:rsidR="00AD0D1F" w:rsidRPr="00AD0D1F">
        <w:rPr>
          <w:rFonts w:ascii="Arial" w:hAnsi="Arial" w:cs="Arial"/>
          <w:sz w:val="20"/>
          <w:szCs w:val="20"/>
        </w:rPr>
        <w:t>, κατά τη διάρκεια τ</w:t>
      </w:r>
      <w:r>
        <w:rPr>
          <w:rFonts w:ascii="Arial" w:hAnsi="Arial" w:cs="Arial"/>
          <w:sz w:val="20"/>
          <w:szCs w:val="20"/>
        </w:rPr>
        <w:t>ης</w:t>
      </w:r>
      <w:r w:rsidR="00AD0D1F" w:rsidRPr="00AD0D1F">
        <w:rPr>
          <w:rFonts w:ascii="Arial" w:hAnsi="Arial" w:cs="Arial"/>
          <w:sz w:val="20"/>
          <w:szCs w:val="20"/>
        </w:rPr>
        <w:t xml:space="preserve"> οποί</w:t>
      </w:r>
      <w:r>
        <w:rPr>
          <w:rFonts w:ascii="Arial" w:hAnsi="Arial" w:cs="Arial"/>
          <w:sz w:val="20"/>
          <w:szCs w:val="20"/>
        </w:rPr>
        <w:t>ας</w:t>
      </w:r>
      <w:r w:rsidR="00AD0D1F" w:rsidRPr="00AD0D1F">
        <w:rPr>
          <w:rFonts w:ascii="Arial" w:hAnsi="Arial" w:cs="Arial"/>
          <w:sz w:val="20"/>
          <w:szCs w:val="20"/>
        </w:rPr>
        <w:t xml:space="preserve"> διοργανώνεται μία διεθνής εκστρατεία για την ευαισθητοποίηση γύρω από τα θέματα της άνοιας, αλλά και της καταπολέμησης του στίγματος που τη συνοδεύει. Κάθε χρόνο οι οργανισμοί και  οι φορείς που ασχολούνται με τη θεραπεία και την υποστήριξη ατόμων και οικογενειών που ζουν με την άνοια ενώνουν τις φωνές τους για να δώσουν ένα ηχηρό μήνυμα ότι κανένας δεν είναι μόνος του απέναντι στις προκλήσεις της νόσου. </w:t>
      </w:r>
      <w:r w:rsidR="000013C7">
        <w:rPr>
          <w:rFonts w:ascii="Arial" w:hAnsi="Arial" w:cs="Arial"/>
          <w:sz w:val="20"/>
          <w:szCs w:val="20"/>
        </w:rPr>
        <w:t xml:space="preserve">Το μήνυμα της φετινής παγκόσμιας εκστρατείας είναι </w:t>
      </w:r>
      <w:r w:rsidR="000013C7" w:rsidRPr="00A67C4F">
        <w:rPr>
          <w:rFonts w:ascii="Arial" w:hAnsi="Arial" w:cs="Arial"/>
          <w:b/>
          <w:sz w:val="20"/>
          <w:szCs w:val="20"/>
          <w:u w:val="single"/>
        </w:rPr>
        <w:t>«Ποτέ πολύ νωρίς, ποτέ πολύ αργά»,</w:t>
      </w:r>
      <w:r w:rsidR="000013C7">
        <w:rPr>
          <w:rFonts w:ascii="Arial" w:hAnsi="Arial" w:cs="Arial"/>
          <w:sz w:val="20"/>
          <w:szCs w:val="20"/>
        </w:rPr>
        <w:t xml:space="preserve"> τονίζοντας της αναγκαιότητα της έγκαιρης πρόληψης, αλλά και της υποστήριξης σε όλη τη διάρκεια της νόσου.</w:t>
      </w:r>
    </w:p>
    <w:p w:rsidR="00AD0D1F" w:rsidRPr="00AD0D1F" w:rsidRDefault="00AD0D1F" w:rsidP="00E518A6">
      <w:pPr>
        <w:spacing w:before="120" w:after="120" w:line="276" w:lineRule="auto"/>
        <w:jc w:val="both"/>
        <w:rPr>
          <w:rFonts w:ascii="Arial" w:hAnsi="Arial" w:cs="Arial"/>
          <w:sz w:val="20"/>
          <w:szCs w:val="20"/>
        </w:rPr>
      </w:pPr>
      <w:r w:rsidRPr="00AD0D1F">
        <w:rPr>
          <w:rFonts w:ascii="Arial" w:hAnsi="Arial" w:cs="Arial"/>
          <w:sz w:val="20"/>
          <w:szCs w:val="20"/>
        </w:rPr>
        <w:t xml:space="preserve">Στην Αλεξανδρούπολη από 1 Οκτωβρίου 2021 έχει ξεκινήσει τη λειτουργία της η </w:t>
      </w:r>
      <w:proofErr w:type="spellStart"/>
      <w:r w:rsidRPr="00AD0D1F">
        <w:rPr>
          <w:rFonts w:ascii="Arial" w:hAnsi="Arial" w:cs="Arial"/>
          <w:sz w:val="20"/>
          <w:szCs w:val="20"/>
        </w:rPr>
        <w:t>εξωνοσοκομειακή</w:t>
      </w:r>
      <w:proofErr w:type="spellEnd"/>
      <w:r w:rsidRPr="00AD0D1F">
        <w:rPr>
          <w:rFonts w:ascii="Arial" w:hAnsi="Arial" w:cs="Arial"/>
          <w:sz w:val="20"/>
          <w:szCs w:val="20"/>
        </w:rPr>
        <w:t xml:space="preserve"> δομή «Κέντρο Ημέρας Υποστήριξης Πασχόντων από Άνοια» με φορέα υλοποίησης το Πανεπιστημιακό Γενικό Νοσοκομείο Αλεξανδρούπολης και την επιστημονική επίβλεψη της Πανεπιστημιακής Νευρολογικής Κλινικής. Η λειτουργία του έχει ενταχθεί στο Ε.Π. “Ανατολική Μακεδονία Θράκη 2014-2020”. </w:t>
      </w:r>
    </w:p>
    <w:p w:rsidR="00A67C4F" w:rsidRDefault="00AD0D1F" w:rsidP="00E518A6">
      <w:pPr>
        <w:spacing w:before="120" w:after="120" w:line="276" w:lineRule="auto"/>
        <w:jc w:val="both"/>
        <w:rPr>
          <w:rFonts w:ascii="Arial" w:hAnsi="Arial" w:cs="Arial"/>
          <w:sz w:val="20"/>
          <w:szCs w:val="20"/>
        </w:rPr>
      </w:pPr>
      <w:r w:rsidRPr="00AD0D1F">
        <w:rPr>
          <w:rFonts w:ascii="Arial" w:hAnsi="Arial" w:cs="Arial"/>
          <w:sz w:val="20"/>
          <w:szCs w:val="20"/>
        </w:rPr>
        <w:t xml:space="preserve">Στο πλαίσιο </w:t>
      </w:r>
      <w:r w:rsidR="00A67C4F">
        <w:rPr>
          <w:rFonts w:ascii="Arial" w:hAnsi="Arial" w:cs="Arial"/>
          <w:sz w:val="20"/>
          <w:szCs w:val="20"/>
        </w:rPr>
        <w:t>της</w:t>
      </w:r>
      <w:r w:rsidRPr="00AD0D1F">
        <w:rPr>
          <w:rFonts w:ascii="Arial" w:hAnsi="Arial" w:cs="Arial"/>
          <w:sz w:val="20"/>
          <w:szCs w:val="20"/>
        </w:rPr>
        <w:t xml:space="preserve"> Παγκόσμι</w:t>
      </w:r>
      <w:r w:rsidR="00A67C4F">
        <w:rPr>
          <w:rFonts w:ascii="Arial" w:hAnsi="Arial" w:cs="Arial"/>
          <w:sz w:val="20"/>
          <w:szCs w:val="20"/>
        </w:rPr>
        <w:t>ας</w:t>
      </w:r>
      <w:r w:rsidRPr="00AD0D1F">
        <w:rPr>
          <w:rFonts w:ascii="Arial" w:hAnsi="Arial" w:cs="Arial"/>
          <w:sz w:val="20"/>
          <w:szCs w:val="20"/>
        </w:rPr>
        <w:t xml:space="preserve"> </w:t>
      </w:r>
      <w:r w:rsidR="00A67C4F">
        <w:rPr>
          <w:rFonts w:ascii="Arial" w:hAnsi="Arial" w:cs="Arial"/>
          <w:sz w:val="20"/>
          <w:szCs w:val="20"/>
        </w:rPr>
        <w:t>Ημέρας</w:t>
      </w:r>
      <w:r w:rsidRPr="00AD0D1F">
        <w:rPr>
          <w:rFonts w:ascii="Arial" w:hAnsi="Arial" w:cs="Arial"/>
          <w:sz w:val="20"/>
          <w:szCs w:val="20"/>
        </w:rPr>
        <w:t xml:space="preserve"> </w:t>
      </w:r>
      <w:r w:rsidRPr="00AD0D1F">
        <w:rPr>
          <w:rFonts w:ascii="Arial" w:hAnsi="Arial" w:cs="Arial"/>
          <w:sz w:val="20"/>
          <w:szCs w:val="20"/>
          <w:lang w:val="en-US"/>
        </w:rPr>
        <w:t>Alzheimer</w:t>
      </w:r>
      <w:r w:rsidRPr="00AD0D1F">
        <w:rPr>
          <w:rFonts w:ascii="Arial" w:hAnsi="Arial" w:cs="Arial"/>
          <w:sz w:val="20"/>
          <w:szCs w:val="20"/>
        </w:rPr>
        <w:t xml:space="preserve"> 202</w:t>
      </w:r>
      <w:r w:rsidR="000013C7" w:rsidRPr="000013C7">
        <w:rPr>
          <w:rFonts w:ascii="Arial" w:hAnsi="Arial" w:cs="Arial"/>
          <w:sz w:val="20"/>
          <w:szCs w:val="20"/>
        </w:rPr>
        <w:t>3</w:t>
      </w:r>
      <w:r w:rsidR="000013C7">
        <w:rPr>
          <w:rFonts w:ascii="Arial" w:hAnsi="Arial" w:cs="Arial"/>
          <w:sz w:val="20"/>
          <w:szCs w:val="20"/>
        </w:rPr>
        <w:t xml:space="preserve">, θα </w:t>
      </w:r>
      <w:r w:rsidR="00A67C4F">
        <w:rPr>
          <w:rFonts w:ascii="Arial" w:hAnsi="Arial" w:cs="Arial"/>
          <w:sz w:val="20"/>
          <w:szCs w:val="20"/>
        </w:rPr>
        <w:t>υλοποιηθούν οι παρακάτω</w:t>
      </w:r>
      <w:r w:rsidR="000013C7">
        <w:rPr>
          <w:rFonts w:ascii="Arial" w:hAnsi="Arial" w:cs="Arial"/>
          <w:sz w:val="20"/>
          <w:szCs w:val="20"/>
        </w:rPr>
        <w:t xml:space="preserve"> ενημερωτικές δράσεις</w:t>
      </w:r>
      <w:r w:rsidR="00A67C4F">
        <w:rPr>
          <w:rFonts w:ascii="Arial" w:hAnsi="Arial" w:cs="Arial"/>
          <w:sz w:val="20"/>
          <w:szCs w:val="20"/>
        </w:rPr>
        <w:t>:</w:t>
      </w:r>
    </w:p>
    <w:p w:rsidR="00FE676A" w:rsidRPr="00A67C4F" w:rsidRDefault="000E2958" w:rsidP="00E518A6">
      <w:pPr>
        <w:pStyle w:val="ab"/>
        <w:numPr>
          <w:ilvl w:val="0"/>
          <w:numId w:val="6"/>
        </w:numPr>
        <w:spacing w:before="120" w:after="120" w:line="276" w:lineRule="auto"/>
        <w:rPr>
          <w:rFonts w:ascii="Arial" w:hAnsi="Arial" w:cs="Arial"/>
          <w:b/>
          <w:sz w:val="20"/>
          <w:szCs w:val="20"/>
        </w:rPr>
      </w:pPr>
      <w:r w:rsidRPr="00A67C4F">
        <w:rPr>
          <w:rFonts w:ascii="Arial" w:hAnsi="Arial" w:cs="Arial"/>
          <w:b/>
          <w:sz w:val="20"/>
          <w:szCs w:val="20"/>
        </w:rPr>
        <w:t>10:00π.μ-13:00μ.μ:</w:t>
      </w:r>
    </w:p>
    <w:p w:rsidR="00A67C4F" w:rsidRPr="00A67C4F" w:rsidRDefault="00A67C4F" w:rsidP="00E518A6">
      <w:pPr>
        <w:spacing w:before="120" w:after="120" w:line="276" w:lineRule="auto"/>
        <w:jc w:val="both"/>
        <w:rPr>
          <w:rFonts w:ascii="Arial" w:hAnsi="Arial" w:cs="Arial"/>
          <w:sz w:val="20"/>
          <w:szCs w:val="20"/>
        </w:rPr>
      </w:pPr>
      <w:r w:rsidRPr="00A67C4F">
        <w:rPr>
          <w:rFonts w:ascii="Arial" w:hAnsi="Arial" w:cs="Arial"/>
          <w:sz w:val="20"/>
          <w:szCs w:val="20"/>
        </w:rPr>
        <w:t xml:space="preserve">Ενημέρωση και διεξαγωγή τεστ μνήμης στο χώρο του Κ.Η.ΥΠ.ΑΝ </w:t>
      </w:r>
      <w:proofErr w:type="spellStart"/>
      <w:r w:rsidRPr="00A67C4F">
        <w:rPr>
          <w:rFonts w:ascii="Arial" w:hAnsi="Arial" w:cs="Arial"/>
          <w:sz w:val="20"/>
          <w:szCs w:val="20"/>
        </w:rPr>
        <w:t>επι</w:t>
      </w:r>
      <w:proofErr w:type="spellEnd"/>
      <w:r w:rsidRPr="00A67C4F">
        <w:rPr>
          <w:rFonts w:ascii="Arial" w:hAnsi="Arial" w:cs="Arial"/>
          <w:sz w:val="20"/>
          <w:szCs w:val="20"/>
        </w:rPr>
        <w:t xml:space="preserve"> της οδού </w:t>
      </w:r>
      <w:proofErr w:type="spellStart"/>
      <w:r w:rsidRPr="00A67C4F">
        <w:rPr>
          <w:rFonts w:ascii="Arial" w:hAnsi="Arial" w:cs="Arial"/>
          <w:sz w:val="20"/>
          <w:szCs w:val="20"/>
        </w:rPr>
        <w:t>Καρτάλη</w:t>
      </w:r>
      <w:proofErr w:type="spellEnd"/>
      <w:r w:rsidRPr="00A67C4F">
        <w:rPr>
          <w:rFonts w:ascii="Arial" w:hAnsi="Arial" w:cs="Arial"/>
          <w:sz w:val="20"/>
          <w:szCs w:val="20"/>
        </w:rPr>
        <w:t xml:space="preserve"> 11</w:t>
      </w:r>
      <w:r>
        <w:rPr>
          <w:rFonts w:ascii="Arial" w:hAnsi="Arial" w:cs="Arial"/>
          <w:sz w:val="20"/>
          <w:szCs w:val="20"/>
        </w:rPr>
        <w:t>. Η είσοδος θα είναι ελεύθερη στο ευρύ κοινό για όποιον ενδιαφέρεται να κάνει τεστ μνήμης, αλλά και να ενημερωθεί για τις παρεχόμενες υπηρεσίες του Κέντρου.</w:t>
      </w:r>
    </w:p>
    <w:p w:rsidR="00FE676A" w:rsidRPr="00A67C4F" w:rsidRDefault="00A67C4F" w:rsidP="00E518A6">
      <w:pPr>
        <w:pStyle w:val="ab"/>
        <w:numPr>
          <w:ilvl w:val="0"/>
          <w:numId w:val="6"/>
        </w:numPr>
        <w:spacing w:before="120" w:after="120" w:line="276" w:lineRule="auto"/>
        <w:jc w:val="both"/>
        <w:rPr>
          <w:rFonts w:ascii="Arial" w:hAnsi="Arial" w:cs="Arial"/>
          <w:b/>
          <w:sz w:val="20"/>
          <w:szCs w:val="20"/>
        </w:rPr>
      </w:pPr>
      <w:r>
        <w:rPr>
          <w:rFonts w:ascii="Arial" w:hAnsi="Arial" w:cs="Arial"/>
          <w:b/>
          <w:sz w:val="20"/>
          <w:szCs w:val="20"/>
        </w:rPr>
        <w:t>1</w:t>
      </w:r>
      <w:r w:rsidR="000E2958" w:rsidRPr="00A67C4F">
        <w:rPr>
          <w:rFonts w:ascii="Arial" w:hAnsi="Arial" w:cs="Arial"/>
          <w:b/>
          <w:sz w:val="20"/>
          <w:szCs w:val="20"/>
        </w:rPr>
        <w:t>9:00μ.μ-21:00μ.μ:</w:t>
      </w:r>
    </w:p>
    <w:p w:rsidR="00323145" w:rsidRDefault="00A67C4F" w:rsidP="00E518A6">
      <w:pPr>
        <w:pStyle w:val="Web"/>
        <w:spacing w:before="67" w:beforeAutospacing="0" w:after="0" w:afterAutospacing="0" w:line="276" w:lineRule="auto"/>
        <w:jc w:val="both"/>
        <w:textAlignment w:val="baseline"/>
        <w:rPr>
          <w:rFonts w:ascii="Arial" w:hAnsi="Arial" w:cs="Arial"/>
          <w:sz w:val="20"/>
          <w:szCs w:val="20"/>
        </w:rPr>
      </w:pPr>
      <w:r w:rsidRPr="00A67C4F">
        <w:rPr>
          <w:rFonts w:ascii="Arial" w:hAnsi="Arial" w:cs="Arial"/>
          <w:sz w:val="20"/>
          <w:szCs w:val="20"/>
        </w:rPr>
        <w:t xml:space="preserve">Ενημερωτική εκδήλωση με θέμα </w:t>
      </w:r>
      <w:r w:rsidRPr="00A67C4F">
        <w:rPr>
          <w:rFonts w:ascii="Arial" w:hAnsi="Arial" w:cs="Arial"/>
          <w:b/>
          <w:sz w:val="20"/>
          <w:szCs w:val="20"/>
        </w:rPr>
        <w:t>«Ποτέ δεν είναι νωρίς να ενημερωθείς. Ποτέ δεν είναι αργά να δράσεις»</w:t>
      </w:r>
      <w:r w:rsidR="00B01B78">
        <w:rPr>
          <w:rFonts w:ascii="Arial" w:hAnsi="Arial" w:cs="Arial"/>
          <w:sz w:val="20"/>
          <w:szCs w:val="20"/>
        </w:rPr>
        <w:t xml:space="preserve"> </w:t>
      </w:r>
      <w:bookmarkStart w:id="0" w:name="_GoBack"/>
      <w:bookmarkEnd w:id="0"/>
      <w:r w:rsidRPr="00A67C4F">
        <w:rPr>
          <w:rFonts w:ascii="Arial" w:hAnsi="Arial" w:cs="Arial"/>
          <w:sz w:val="20"/>
          <w:szCs w:val="20"/>
        </w:rPr>
        <w:t>στο Νομαρχείο</w:t>
      </w:r>
      <w:r w:rsidR="00323145">
        <w:rPr>
          <w:rFonts w:ascii="Arial" w:hAnsi="Arial" w:cs="Arial"/>
          <w:sz w:val="20"/>
          <w:szCs w:val="20"/>
        </w:rPr>
        <w:t xml:space="preserve"> υπό την αιγίδα της Περιφέρειας Ανατολικής Μακεδονίας και Θράκης – Περιφερειακή Ενότητα </w:t>
      </w:r>
      <w:r w:rsidR="001D3BF2">
        <w:rPr>
          <w:rFonts w:ascii="Arial" w:hAnsi="Arial" w:cs="Arial"/>
          <w:sz w:val="20"/>
          <w:szCs w:val="20"/>
        </w:rPr>
        <w:t>Έβρου</w:t>
      </w:r>
      <w:r w:rsidR="00323145">
        <w:rPr>
          <w:rFonts w:ascii="Arial" w:hAnsi="Arial" w:cs="Arial"/>
          <w:sz w:val="20"/>
          <w:szCs w:val="20"/>
        </w:rPr>
        <w:t>.</w:t>
      </w:r>
      <w:r w:rsidRPr="00A67C4F">
        <w:rPr>
          <w:rFonts w:ascii="Arial" w:hAnsi="Arial" w:cs="Arial"/>
          <w:sz w:val="20"/>
          <w:szCs w:val="20"/>
        </w:rPr>
        <w:t xml:space="preserve"> </w:t>
      </w:r>
    </w:p>
    <w:p w:rsidR="00A67C4F" w:rsidRPr="00A67C4F" w:rsidRDefault="00323145" w:rsidP="00E518A6">
      <w:pPr>
        <w:pStyle w:val="Web"/>
        <w:spacing w:before="67" w:beforeAutospacing="0" w:after="0" w:afterAutospacing="0" w:line="276" w:lineRule="auto"/>
        <w:jc w:val="both"/>
        <w:textAlignment w:val="baseline"/>
        <w:rPr>
          <w:rFonts w:ascii="Arial" w:hAnsi="Arial" w:cs="Arial"/>
          <w:sz w:val="20"/>
          <w:szCs w:val="20"/>
        </w:rPr>
      </w:pPr>
      <w:r>
        <w:rPr>
          <w:rFonts w:ascii="Arial" w:hAnsi="Arial" w:cs="Arial"/>
          <w:sz w:val="20"/>
          <w:szCs w:val="20"/>
        </w:rPr>
        <w:t xml:space="preserve">Θα ακολουθήσει μουσική εκδήλωση από το συγκρότημα «Αφρόκρεμα» στον </w:t>
      </w:r>
      <w:proofErr w:type="spellStart"/>
      <w:r>
        <w:rPr>
          <w:rFonts w:ascii="Arial" w:hAnsi="Arial" w:cs="Arial"/>
          <w:sz w:val="20"/>
          <w:szCs w:val="20"/>
        </w:rPr>
        <w:t>α</w:t>
      </w:r>
      <w:r w:rsidR="001D3BF2">
        <w:rPr>
          <w:rFonts w:ascii="Arial" w:hAnsi="Arial" w:cs="Arial"/>
          <w:sz w:val="20"/>
          <w:szCs w:val="20"/>
        </w:rPr>
        <w:t>ύ</w:t>
      </w:r>
      <w:r>
        <w:rPr>
          <w:rFonts w:ascii="Arial" w:hAnsi="Arial" w:cs="Arial"/>
          <w:sz w:val="20"/>
          <w:szCs w:val="20"/>
        </w:rPr>
        <w:t>λειο</w:t>
      </w:r>
      <w:proofErr w:type="spellEnd"/>
      <w:r>
        <w:rPr>
          <w:rFonts w:ascii="Arial" w:hAnsi="Arial" w:cs="Arial"/>
          <w:sz w:val="20"/>
          <w:szCs w:val="20"/>
        </w:rPr>
        <w:t xml:space="preserve"> χώρο του Νομαρχείου.</w:t>
      </w:r>
      <w:r w:rsidR="00A67C4F" w:rsidRPr="00A67C4F">
        <w:rPr>
          <w:rFonts w:ascii="Arial" w:hAnsi="Arial" w:cs="Arial"/>
          <w:sz w:val="20"/>
          <w:szCs w:val="20"/>
        </w:rPr>
        <w:t xml:space="preserve">  </w:t>
      </w:r>
    </w:p>
    <w:p w:rsidR="000013C7" w:rsidRDefault="000013C7" w:rsidP="00E518A6">
      <w:pPr>
        <w:spacing w:before="120" w:after="120" w:line="276" w:lineRule="auto"/>
        <w:jc w:val="both"/>
        <w:rPr>
          <w:rFonts w:ascii="Arial" w:hAnsi="Arial" w:cs="Arial"/>
          <w:sz w:val="20"/>
          <w:szCs w:val="20"/>
        </w:rPr>
      </w:pPr>
    </w:p>
    <w:p w:rsidR="00323145" w:rsidRPr="001D3BF2" w:rsidRDefault="00323145" w:rsidP="00E518A6">
      <w:pPr>
        <w:autoSpaceDE w:val="0"/>
        <w:autoSpaceDN w:val="0"/>
        <w:adjustRightInd w:val="0"/>
        <w:spacing w:line="276" w:lineRule="auto"/>
        <w:rPr>
          <w:rFonts w:asciiTheme="minorHAnsi" w:hAnsiTheme="minorHAnsi" w:cstheme="minorHAnsi"/>
          <w:b/>
          <w:sz w:val="22"/>
          <w:szCs w:val="22"/>
        </w:rPr>
      </w:pPr>
      <w:r w:rsidRPr="001D3BF2">
        <w:rPr>
          <w:rFonts w:asciiTheme="minorHAnsi" w:hAnsiTheme="minorHAnsi" w:cstheme="minorHAnsi"/>
          <w:b/>
          <w:sz w:val="22"/>
          <w:szCs w:val="22"/>
        </w:rPr>
        <w:t xml:space="preserve">Ο Διοικητικός Υπεύθυνος του Έργου </w:t>
      </w:r>
      <w:r w:rsidRPr="001D3BF2">
        <w:rPr>
          <w:rFonts w:asciiTheme="minorHAnsi" w:hAnsiTheme="minorHAnsi" w:cstheme="minorHAnsi"/>
          <w:b/>
          <w:sz w:val="22"/>
          <w:szCs w:val="22"/>
        </w:rPr>
        <w:tab/>
      </w:r>
      <w:r w:rsidRPr="001D3BF2">
        <w:rPr>
          <w:rFonts w:asciiTheme="minorHAnsi" w:hAnsiTheme="minorHAnsi" w:cstheme="minorHAnsi"/>
          <w:b/>
          <w:sz w:val="22"/>
          <w:szCs w:val="22"/>
        </w:rPr>
        <w:tab/>
      </w:r>
      <w:r w:rsidRPr="001D3BF2">
        <w:rPr>
          <w:rFonts w:asciiTheme="minorHAnsi" w:hAnsiTheme="minorHAnsi" w:cstheme="minorHAnsi"/>
          <w:b/>
          <w:sz w:val="22"/>
          <w:szCs w:val="22"/>
        </w:rPr>
        <w:tab/>
      </w:r>
      <w:r w:rsidR="001D3BF2">
        <w:rPr>
          <w:rFonts w:asciiTheme="minorHAnsi" w:hAnsiTheme="minorHAnsi" w:cstheme="minorHAnsi"/>
          <w:b/>
          <w:sz w:val="22"/>
          <w:szCs w:val="22"/>
        </w:rPr>
        <w:t xml:space="preserve">              </w:t>
      </w:r>
      <w:r w:rsidRPr="001D3BF2">
        <w:rPr>
          <w:rFonts w:asciiTheme="minorHAnsi" w:hAnsiTheme="minorHAnsi" w:cstheme="minorHAnsi"/>
          <w:b/>
          <w:sz w:val="22"/>
          <w:szCs w:val="22"/>
        </w:rPr>
        <w:t xml:space="preserve">Ο Επιστημονικός Υπεύθυνος του Έργου </w:t>
      </w:r>
    </w:p>
    <w:p w:rsidR="00323145" w:rsidRDefault="00323145" w:rsidP="00E518A6">
      <w:p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Ευάγγελος Ρούφος</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D3BF2">
        <w:rPr>
          <w:rFonts w:asciiTheme="minorHAnsi" w:hAnsiTheme="minorHAnsi" w:cstheme="minorHAnsi"/>
          <w:sz w:val="22"/>
          <w:szCs w:val="22"/>
        </w:rPr>
        <w:tab/>
      </w:r>
      <w:r>
        <w:rPr>
          <w:rFonts w:asciiTheme="minorHAnsi" w:hAnsiTheme="minorHAnsi" w:cstheme="minorHAnsi"/>
          <w:sz w:val="22"/>
          <w:szCs w:val="22"/>
        </w:rPr>
        <w:t xml:space="preserve">Κωνσταντίνος </w:t>
      </w:r>
      <w:proofErr w:type="spellStart"/>
      <w:r>
        <w:rPr>
          <w:rFonts w:asciiTheme="minorHAnsi" w:hAnsiTheme="minorHAnsi" w:cstheme="minorHAnsi"/>
          <w:sz w:val="22"/>
          <w:szCs w:val="22"/>
        </w:rPr>
        <w:t>Βαδικόλιας</w:t>
      </w:r>
      <w:proofErr w:type="spellEnd"/>
    </w:p>
    <w:p w:rsidR="00323145" w:rsidRDefault="00323145" w:rsidP="00E518A6">
      <w:p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 xml:space="preserve">Διοικητής ΠΓΝΑ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D3BF2">
        <w:rPr>
          <w:rFonts w:asciiTheme="minorHAnsi" w:hAnsiTheme="minorHAnsi" w:cstheme="minorHAnsi"/>
          <w:sz w:val="22"/>
          <w:szCs w:val="22"/>
        </w:rPr>
        <w:tab/>
      </w:r>
      <w:r>
        <w:rPr>
          <w:rFonts w:asciiTheme="minorHAnsi" w:hAnsiTheme="minorHAnsi" w:cstheme="minorHAnsi"/>
          <w:sz w:val="22"/>
          <w:szCs w:val="22"/>
        </w:rPr>
        <w:t>Καθηγητής Νευρολογίας</w:t>
      </w:r>
    </w:p>
    <w:p w:rsidR="00323145" w:rsidRDefault="00323145" w:rsidP="00E518A6">
      <w:pPr>
        <w:autoSpaceDE w:val="0"/>
        <w:autoSpaceDN w:val="0"/>
        <w:adjustRightInd w:val="0"/>
        <w:spacing w:line="276" w:lineRule="auto"/>
        <w:ind w:left="5760"/>
        <w:rPr>
          <w:rFonts w:asciiTheme="minorHAnsi" w:hAnsiTheme="minorHAnsi" w:cstheme="minorHAnsi"/>
          <w:sz w:val="22"/>
          <w:szCs w:val="22"/>
        </w:rPr>
      </w:pPr>
      <w:r>
        <w:rPr>
          <w:rFonts w:asciiTheme="minorHAnsi" w:hAnsiTheme="minorHAnsi" w:cstheme="minorHAnsi"/>
          <w:sz w:val="22"/>
          <w:szCs w:val="22"/>
        </w:rPr>
        <w:t>Πρόεδρος Τμήματος Ιατρικής ΔΠΘ</w:t>
      </w:r>
    </w:p>
    <w:sectPr w:rsidR="00323145" w:rsidSect="00C75853">
      <w:headerReference w:type="default" r:id="rId7"/>
      <w:footerReference w:type="even" r:id="rId8"/>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4DD" w:rsidRDefault="006854DD">
      <w:r>
        <w:separator/>
      </w:r>
    </w:p>
  </w:endnote>
  <w:endnote w:type="continuationSeparator" w:id="0">
    <w:p w:rsidR="006854DD" w:rsidRDefault="0068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 w:name="Book Antiqua">
    <w:altName w:val="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29" w:rsidRDefault="00FF5530" w:rsidP="00DE56B0">
    <w:pPr>
      <w:pStyle w:val="a8"/>
      <w:framePr w:wrap="around" w:vAnchor="text" w:hAnchor="margin" w:xAlign="right" w:y="1"/>
      <w:rPr>
        <w:rStyle w:val="a9"/>
      </w:rPr>
    </w:pPr>
    <w:r>
      <w:rPr>
        <w:rStyle w:val="a9"/>
      </w:rPr>
      <w:fldChar w:fldCharType="begin"/>
    </w:r>
    <w:r w:rsidR="00454129">
      <w:rPr>
        <w:rStyle w:val="a9"/>
      </w:rPr>
      <w:instrText xml:space="preserve">PAGE  </w:instrText>
    </w:r>
    <w:r>
      <w:rPr>
        <w:rStyle w:val="a9"/>
      </w:rPr>
      <w:fldChar w:fldCharType="end"/>
    </w:r>
  </w:p>
  <w:p w:rsidR="00454129" w:rsidRDefault="00454129" w:rsidP="0045412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29" w:rsidRPr="00ED30E9" w:rsidRDefault="00FF5530" w:rsidP="00DE56B0">
    <w:pPr>
      <w:pStyle w:val="a8"/>
      <w:framePr w:wrap="around" w:vAnchor="text" w:hAnchor="margin" w:xAlign="right" w:y="1"/>
      <w:rPr>
        <w:rStyle w:val="a9"/>
        <w:rFonts w:ascii="Book Antiqua" w:hAnsi="Book Antiqua" w:cs="Arial"/>
        <w:sz w:val="20"/>
        <w:szCs w:val="20"/>
      </w:rPr>
    </w:pPr>
    <w:r w:rsidRPr="00ED30E9">
      <w:rPr>
        <w:rStyle w:val="a9"/>
        <w:rFonts w:ascii="Book Antiqua" w:hAnsi="Book Antiqua" w:cs="Arial"/>
        <w:sz w:val="20"/>
        <w:szCs w:val="20"/>
      </w:rPr>
      <w:fldChar w:fldCharType="begin"/>
    </w:r>
    <w:r w:rsidR="00454129" w:rsidRPr="00ED30E9">
      <w:rPr>
        <w:rStyle w:val="a9"/>
        <w:rFonts w:ascii="Book Antiqua" w:hAnsi="Book Antiqua" w:cs="Arial"/>
        <w:sz w:val="20"/>
        <w:szCs w:val="20"/>
      </w:rPr>
      <w:instrText xml:space="preserve">PAGE  </w:instrText>
    </w:r>
    <w:r w:rsidRPr="00ED30E9">
      <w:rPr>
        <w:rStyle w:val="a9"/>
        <w:rFonts w:ascii="Book Antiqua" w:hAnsi="Book Antiqua" w:cs="Arial"/>
        <w:sz w:val="20"/>
        <w:szCs w:val="20"/>
      </w:rPr>
      <w:fldChar w:fldCharType="separate"/>
    </w:r>
    <w:r w:rsidR="00252ED3">
      <w:rPr>
        <w:rStyle w:val="a9"/>
        <w:rFonts w:ascii="Book Antiqua" w:hAnsi="Book Antiqua" w:cs="Arial"/>
        <w:noProof/>
        <w:sz w:val="20"/>
        <w:szCs w:val="20"/>
      </w:rPr>
      <w:t>1</w:t>
    </w:r>
    <w:r w:rsidRPr="00ED30E9">
      <w:rPr>
        <w:rStyle w:val="a9"/>
        <w:rFonts w:ascii="Book Antiqua" w:hAnsi="Book Antiqua" w:cs="Arial"/>
        <w:sz w:val="20"/>
        <w:szCs w:val="20"/>
      </w:rPr>
      <w:fldChar w:fldCharType="end"/>
    </w:r>
  </w:p>
  <w:tbl>
    <w:tblPr>
      <w:tblW w:w="9767" w:type="dxa"/>
      <w:jc w:val="center"/>
      <w:tblLook w:val="04A0" w:firstRow="1" w:lastRow="0" w:firstColumn="1" w:lastColumn="0" w:noHBand="0" w:noVBand="1"/>
    </w:tblPr>
    <w:tblGrid>
      <w:gridCol w:w="1617"/>
      <w:gridCol w:w="4906"/>
      <w:gridCol w:w="1467"/>
      <w:gridCol w:w="1777"/>
    </w:tblGrid>
    <w:tr w:rsidR="00A0162A" w:rsidRPr="00352036" w:rsidTr="00CB1E66">
      <w:trPr>
        <w:trHeight w:val="1020"/>
        <w:jc w:val="center"/>
      </w:trPr>
      <w:tc>
        <w:tcPr>
          <w:tcW w:w="1617" w:type="dxa"/>
          <w:hideMark/>
        </w:tcPr>
        <w:p w:rsidR="00A0162A" w:rsidRPr="00352036" w:rsidRDefault="00A0162A" w:rsidP="00CB1E66">
          <w:pPr>
            <w:tabs>
              <w:tab w:val="center" w:pos="4153"/>
              <w:tab w:val="right" w:pos="8306"/>
            </w:tabs>
            <w:jc w:val="center"/>
            <w:rPr>
              <w:sz w:val="16"/>
              <w:szCs w:val="16"/>
            </w:rPr>
          </w:pPr>
          <w:r>
            <w:rPr>
              <w:noProof/>
              <w:sz w:val="16"/>
              <w:szCs w:val="16"/>
            </w:rPr>
            <w:drawing>
              <wp:inline distT="0" distB="0" distL="0" distR="0">
                <wp:extent cx="711200" cy="469900"/>
                <wp:effectExtent l="19050" t="0" r="0"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srcRect/>
                        <a:stretch>
                          <a:fillRect/>
                        </a:stretch>
                      </pic:blipFill>
                      <pic:spPr bwMode="auto">
                        <a:xfrm>
                          <a:off x="0" y="0"/>
                          <a:ext cx="711200" cy="469900"/>
                        </a:xfrm>
                        <a:prstGeom prst="rect">
                          <a:avLst/>
                        </a:prstGeom>
                        <a:noFill/>
                        <a:ln w="9525">
                          <a:noFill/>
                          <a:miter lim="800000"/>
                          <a:headEnd/>
                          <a:tailEnd/>
                        </a:ln>
                      </pic:spPr>
                    </pic:pic>
                  </a:graphicData>
                </a:graphic>
              </wp:inline>
            </w:drawing>
          </w:r>
        </w:p>
        <w:p w:rsidR="00A0162A" w:rsidRPr="00352036" w:rsidRDefault="00A0162A" w:rsidP="00CB1E66">
          <w:pPr>
            <w:tabs>
              <w:tab w:val="center" w:pos="4153"/>
              <w:tab w:val="right" w:pos="8306"/>
            </w:tabs>
            <w:rPr>
              <w:b/>
              <w:color w:val="1F497D"/>
              <w:sz w:val="16"/>
              <w:szCs w:val="16"/>
            </w:rPr>
          </w:pPr>
          <w:r w:rsidRPr="00352036">
            <w:rPr>
              <w:b/>
              <w:color w:val="1F497D"/>
              <w:sz w:val="16"/>
              <w:szCs w:val="16"/>
            </w:rPr>
            <w:t>Ευρωπαϊκή Ένωση</w:t>
          </w:r>
        </w:p>
        <w:p w:rsidR="00A0162A" w:rsidRPr="00352036" w:rsidRDefault="00A0162A" w:rsidP="00CB1E66">
          <w:pPr>
            <w:tabs>
              <w:tab w:val="center" w:pos="4153"/>
              <w:tab w:val="right" w:pos="8306"/>
            </w:tabs>
            <w:jc w:val="center"/>
            <w:rPr>
              <w:sz w:val="16"/>
              <w:szCs w:val="16"/>
            </w:rPr>
          </w:pPr>
          <w:r>
            <w:rPr>
              <w:color w:val="1F497D"/>
              <w:sz w:val="16"/>
              <w:szCs w:val="16"/>
            </w:rPr>
            <w:t xml:space="preserve">Ευρωπαϊκό </w:t>
          </w:r>
          <w:r w:rsidRPr="00352036">
            <w:rPr>
              <w:color w:val="1F497D"/>
              <w:sz w:val="16"/>
              <w:szCs w:val="16"/>
            </w:rPr>
            <w:t>Κοινωνικό Ταμείο</w:t>
          </w:r>
        </w:p>
      </w:tc>
      <w:tc>
        <w:tcPr>
          <w:tcW w:w="4906" w:type="dxa"/>
        </w:tcPr>
        <w:p w:rsidR="00A0162A" w:rsidRPr="00352036" w:rsidRDefault="00A0162A" w:rsidP="00CB1E66">
          <w:pPr>
            <w:tabs>
              <w:tab w:val="center" w:pos="4153"/>
              <w:tab w:val="right" w:pos="8306"/>
            </w:tabs>
            <w:jc w:val="center"/>
            <w:rPr>
              <w:b/>
              <w:color w:val="1F497D"/>
              <w:sz w:val="16"/>
              <w:szCs w:val="16"/>
            </w:rPr>
          </w:pPr>
          <w:r w:rsidRPr="00352036">
            <w:rPr>
              <w:b/>
              <w:color w:val="1F497D"/>
              <w:sz w:val="16"/>
              <w:szCs w:val="16"/>
            </w:rPr>
            <w:t>ΠΕΡΙΦΕΡΕΙΑ</w:t>
          </w:r>
        </w:p>
        <w:p w:rsidR="00A0162A" w:rsidRPr="00352036" w:rsidRDefault="00A0162A" w:rsidP="00CB1E66">
          <w:pPr>
            <w:tabs>
              <w:tab w:val="center" w:pos="4153"/>
              <w:tab w:val="right" w:pos="8306"/>
            </w:tabs>
            <w:jc w:val="center"/>
            <w:rPr>
              <w:b/>
              <w:color w:val="1F497D"/>
              <w:sz w:val="16"/>
              <w:szCs w:val="16"/>
            </w:rPr>
          </w:pPr>
          <w:r w:rsidRPr="00352036">
            <w:rPr>
              <w:b/>
              <w:color w:val="1F497D"/>
              <w:sz w:val="16"/>
              <w:szCs w:val="16"/>
            </w:rPr>
            <w:t>ΑΝΑΤΟΛΙΚΗΣ ΜΑΚΕΔΟΝΙΑΣ ΚΑΙ ΘΡΑΚΗΣ</w:t>
          </w:r>
        </w:p>
        <w:p w:rsidR="00A0162A" w:rsidRPr="00352036" w:rsidRDefault="00A0162A" w:rsidP="00CB1E66">
          <w:pPr>
            <w:tabs>
              <w:tab w:val="center" w:pos="4153"/>
              <w:tab w:val="right" w:pos="8306"/>
            </w:tabs>
            <w:jc w:val="center"/>
            <w:rPr>
              <w:color w:val="1F497D"/>
              <w:sz w:val="16"/>
              <w:szCs w:val="16"/>
            </w:rPr>
          </w:pPr>
        </w:p>
        <w:p w:rsidR="00A0162A" w:rsidRPr="00352036" w:rsidRDefault="00A0162A" w:rsidP="00CB1E66">
          <w:pPr>
            <w:tabs>
              <w:tab w:val="center" w:pos="4153"/>
              <w:tab w:val="right" w:pos="8306"/>
            </w:tabs>
            <w:jc w:val="center"/>
            <w:rPr>
              <w:color w:val="1F497D"/>
              <w:sz w:val="16"/>
              <w:szCs w:val="16"/>
            </w:rPr>
          </w:pPr>
          <w:r w:rsidRPr="00352036">
            <w:rPr>
              <w:color w:val="1F497D"/>
              <w:sz w:val="16"/>
              <w:szCs w:val="16"/>
            </w:rPr>
            <w:t>Επιχειρησιακό Πρόγραμμα Ανατολικής Μακεδονίας και Θράκης</w:t>
          </w:r>
        </w:p>
        <w:p w:rsidR="00A0162A" w:rsidRPr="00352036" w:rsidRDefault="00A0162A" w:rsidP="00CB1E66">
          <w:pPr>
            <w:tabs>
              <w:tab w:val="center" w:pos="4153"/>
              <w:tab w:val="right" w:pos="8306"/>
            </w:tabs>
            <w:jc w:val="center"/>
            <w:rPr>
              <w:color w:val="1F497D"/>
              <w:sz w:val="16"/>
              <w:szCs w:val="16"/>
            </w:rPr>
          </w:pPr>
          <w:r w:rsidRPr="00352036">
            <w:rPr>
              <w:color w:val="1F497D"/>
              <w:sz w:val="16"/>
              <w:szCs w:val="16"/>
            </w:rPr>
            <w:t>Με τη συγχρηματοδότηση της Ελλάδας και της Ευρωπαϊκής Ένωσης</w:t>
          </w:r>
        </w:p>
      </w:tc>
      <w:tc>
        <w:tcPr>
          <w:tcW w:w="1467" w:type="dxa"/>
          <w:hideMark/>
        </w:tcPr>
        <w:p w:rsidR="00A0162A" w:rsidRPr="00352036" w:rsidRDefault="00A0162A" w:rsidP="00CB1E66">
          <w:pPr>
            <w:tabs>
              <w:tab w:val="center" w:pos="4153"/>
              <w:tab w:val="right" w:pos="8306"/>
            </w:tabs>
            <w:rPr>
              <w:sz w:val="16"/>
              <w:szCs w:val="16"/>
              <w:lang w:val="en-US"/>
            </w:rPr>
          </w:pPr>
          <w:r>
            <w:rPr>
              <w:rFonts w:ascii="Tahoma" w:hAnsi="Tahoma" w:cs="Tahoma"/>
              <w:noProof/>
              <w:sz w:val="16"/>
              <w:szCs w:val="16"/>
            </w:rPr>
            <w:drawing>
              <wp:inline distT="0" distB="0" distL="0" distR="0">
                <wp:extent cx="635000" cy="495300"/>
                <wp:effectExtent l="19050" t="0" r="0" b="0"/>
                <wp:docPr id="2" name="Εικόνα 2" descr="logoYYKA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YYKA_vectorized"/>
                        <pic:cNvPicPr>
                          <a:picLocks noChangeAspect="1" noChangeArrowheads="1"/>
                        </pic:cNvPicPr>
                      </pic:nvPicPr>
                      <pic:blipFill>
                        <a:blip r:embed="rId2"/>
                        <a:srcRect/>
                        <a:stretch>
                          <a:fillRect/>
                        </a:stretch>
                      </pic:blipFill>
                      <pic:spPr bwMode="auto">
                        <a:xfrm>
                          <a:off x="0" y="0"/>
                          <a:ext cx="635000" cy="495300"/>
                        </a:xfrm>
                        <a:prstGeom prst="rect">
                          <a:avLst/>
                        </a:prstGeom>
                        <a:noFill/>
                        <a:ln w="9525">
                          <a:noFill/>
                          <a:miter lim="800000"/>
                          <a:headEnd/>
                          <a:tailEnd/>
                        </a:ln>
                      </pic:spPr>
                    </pic:pic>
                  </a:graphicData>
                </a:graphic>
              </wp:inline>
            </w:drawing>
          </w:r>
        </w:p>
      </w:tc>
      <w:tc>
        <w:tcPr>
          <w:tcW w:w="1777" w:type="dxa"/>
          <w:hideMark/>
        </w:tcPr>
        <w:p w:rsidR="00A0162A" w:rsidRPr="00352036" w:rsidRDefault="00A0162A" w:rsidP="00CB1E66">
          <w:pPr>
            <w:tabs>
              <w:tab w:val="center" w:pos="4153"/>
              <w:tab w:val="right" w:pos="8306"/>
            </w:tabs>
            <w:rPr>
              <w:sz w:val="16"/>
              <w:szCs w:val="16"/>
              <w:lang w:val="en-US"/>
            </w:rPr>
          </w:pPr>
          <w:r>
            <w:rPr>
              <w:noProof/>
              <w:sz w:val="16"/>
              <w:szCs w:val="16"/>
            </w:rPr>
            <w:drawing>
              <wp:inline distT="0" distB="0" distL="0" distR="0">
                <wp:extent cx="800100" cy="520700"/>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3"/>
                        <a:srcRect/>
                        <a:stretch>
                          <a:fillRect/>
                        </a:stretch>
                      </pic:blipFill>
                      <pic:spPr bwMode="auto">
                        <a:xfrm>
                          <a:off x="0" y="0"/>
                          <a:ext cx="800100" cy="520700"/>
                        </a:xfrm>
                        <a:prstGeom prst="rect">
                          <a:avLst/>
                        </a:prstGeom>
                        <a:noFill/>
                        <a:ln w="9525">
                          <a:noFill/>
                          <a:miter lim="800000"/>
                          <a:headEnd/>
                          <a:tailEnd/>
                        </a:ln>
                      </pic:spPr>
                    </pic:pic>
                  </a:graphicData>
                </a:graphic>
              </wp:inline>
            </w:drawing>
          </w:r>
        </w:p>
      </w:tc>
    </w:tr>
  </w:tbl>
  <w:p w:rsidR="00454129" w:rsidRPr="00A0162A" w:rsidRDefault="00454129" w:rsidP="00454129">
    <w:pPr>
      <w:pStyle w:val="a8"/>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4DD" w:rsidRDefault="006854DD">
      <w:r>
        <w:separator/>
      </w:r>
    </w:p>
  </w:footnote>
  <w:footnote w:type="continuationSeparator" w:id="0">
    <w:p w:rsidR="006854DD" w:rsidRDefault="00685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62A" w:rsidRPr="00F617A0" w:rsidRDefault="00A0162A" w:rsidP="00A0162A">
    <w:pPr>
      <w:tabs>
        <w:tab w:val="left" w:pos="284"/>
        <w:tab w:val="left" w:pos="567"/>
      </w:tabs>
      <w:spacing w:after="120"/>
      <w:ind w:left="1157" w:right="142" w:firstLine="283"/>
      <w:jc w:val="both"/>
      <w:rPr>
        <w:rFonts w:ascii="Arial" w:hAnsi="Arial" w:cs="Arial"/>
        <w:b/>
        <w:sz w:val="18"/>
        <w:szCs w:val="18"/>
      </w:rPr>
    </w:pPr>
    <w:r>
      <w:rPr>
        <w:rFonts w:cs="Arial"/>
        <w:noProof/>
        <w:color w:val="000000"/>
        <w:sz w:val="18"/>
        <w:szCs w:val="18"/>
      </w:rPr>
      <w:drawing>
        <wp:anchor distT="0" distB="0" distL="114300" distR="114300" simplePos="0" relativeHeight="251660288" behindDoc="1" locked="0" layoutInCell="1" allowOverlap="1">
          <wp:simplePos x="0" y="0"/>
          <wp:positionH relativeFrom="column">
            <wp:posOffset>0</wp:posOffset>
          </wp:positionH>
          <wp:positionV relativeFrom="paragraph">
            <wp:posOffset>-1905</wp:posOffset>
          </wp:positionV>
          <wp:extent cx="409575" cy="390525"/>
          <wp:effectExtent l="19050" t="0" r="9525" b="0"/>
          <wp:wrapTight wrapText="bothSides">
            <wp:wrapPolygon edited="0">
              <wp:start x="-1005" y="0"/>
              <wp:lineTo x="-1005" y="21073"/>
              <wp:lineTo x="22102" y="21073"/>
              <wp:lineTo x="22102" y="0"/>
              <wp:lineTo x="-1005" y="0"/>
            </wp:wrapPolygon>
          </wp:wrapTight>
          <wp:docPr id="1"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
                  <a:srcRect/>
                  <a:stretch>
                    <a:fillRect/>
                  </a:stretch>
                </pic:blipFill>
                <pic:spPr bwMode="auto">
                  <a:xfrm>
                    <a:off x="0" y="0"/>
                    <a:ext cx="409575" cy="390525"/>
                  </a:xfrm>
                  <a:prstGeom prst="rect">
                    <a:avLst/>
                  </a:prstGeom>
                  <a:noFill/>
                  <a:ln w="9525">
                    <a:noFill/>
                    <a:miter lim="800000"/>
                    <a:headEnd/>
                    <a:tailEnd/>
                  </a:ln>
                </pic:spPr>
              </pic:pic>
            </a:graphicData>
          </a:graphic>
        </wp:anchor>
      </w:drawing>
    </w:r>
    <w:r w:rsidRPr="00F617A0">
      <w:rPr>
        <w:rFonts w:ascii="Arial" w:hAnsi="Arial" w:cs="Arial"/>
        <w:b/>
        <w:sz w:val="18"/>
        <w:szCs w:val="18"/>
      </w:rPr>
      <w:t xml:space="preserve">“ΚΕΝΤΡΟ ΗΜΕΡΑΣ ΓΙΑ ΤΗΝ ΥΠΟΣΤΗΡΙΞΗ ΠΑΣΧΟΝΤΩΝ ΑΠΟ ΑΝΟΙΑ” </w:t>
    </w:r>
  </w:p>
  <w:p w:rsidR="00A0162A" w:rsidRPr="00F617A0" w:rsidRDefault="00A0162A" w:rsidP="00A0162A">
    <w:pPr>
      <w:tabs>
        <w:tab w:val="left" w:pos="284"/>
        <w:tab w:val="left" w:pos="567"/>
      </w:tabs>
      <w:spacing w:after="120"/>
      <w:ind w:left="284" w:right="142" w:hanging="284"/>
      <w:jc w:val="center"/>
      <w:rPr>
        <w:rFonts w:ascii="Arial" w:hAnsi="Arial" w:cs="Arial"/>
        <w:b/>
        <w:sz w:val="18"/>
        <w:szCs w:val="18"/>
      </w:rPr>
    </w:pPr>
    <w:r w:rsidRPr="00F617A0">
      <w:rPr>
        <w:rFonts w:ascii="Arial" w:hAnsi="Arial" w:cs="Arial"/>
        <w:b/>
        <w:sz w:val="18"/>
        <w:szCs w:val="18"/>
      </w:rPr>
      <w:t>Κ.Η.ΥΠ.ΑΝ. – Π.Γ.Ν.Α.</w:t>
    </w:r>
  </w:p>
  <w:p w:rsidR="00A0162A" w:rsidRPr="00F617A0" w:rsidRDefault="00A0162A" w:rsidP="00A0162A">
    <w:pPr>
      <w:tabs>
        <w:tab w:val="left" w:pos="284"/>
        <w:tab w:val="left" w:pos="567"/>
      </w:tabs>
      <w:spacing w:after="120"/>
      <w:ind w:left="284" w:right="142" w:hanging="284"/>
      <w:jc w:val="center"/>
      <w:rPr>
        <w:rFonts w:ascii="Arial" w:hAnsi="Arial" w:cs="Arial"/>
        <w:sz w:val="18"/>
        <w:szCs w:val="18"/>
      </w:rPr>
    </w:pPr>
    <w:r w:rsidRPr="00F617A0">
      <w:rPr>
        <w:rFonts w:ascii="Arial" w:hAnsi="Arial" w:cs="Arial"/>
        <w:sz w:val="18"/>
        <w:szCs w:val="18"/>
      </w:rPr>
      <w:t>Ε.Π. «Ανατολική Μακεδονία Θράκη 2014 - 2020»</w:t>
    </w:r>
  </w:p>
  <w:p w:rsidR="00A0162A" w:rsidRPr="00F617A0" w:rsidRDefault="00A0162A" w:rsidP="00A0162A">
    <w:pPr>
      <w:tabs>
        <w:tab w:val="left" w:pos="284"/>
        <w:tab w:val="left" w:pos="567"/>
      </w:tabs>
      <w:spacing w:after="120"/>
      <w:ind w:left="284" w:right="142" w:hanging="284"/>
      <w:jc w:val="center"/>
      <w:rPr>
        <w:rFonts w:ascii="Arial" w:hAnsi="Arial" w:cs="Arial"/>
        <w:sz w:val="18"/>
        <w:szCs w:val="18"/>
      </w:rPr>
    </w:pPr>
    <w:r w:rsidRPr="00F617A0">
      <w:rPr>
        <w:rFonts w:ascii="Arial" w:hAnsi="Arial" w:cs="Arial"/>
        <w:sz w:val="18"/>
        <w:szCs w:val="18"/>
      </w:rPr>
      <w:t>Άξονας Προτεραιότητας 4 «Ανθρώπινοι Πόροι και Κοινωνική Συνοχή ΕΚΤ</w:t>
    </w:r>
  </w:p>
  <w:p w:rsidR="00A0162A" w:rsidRDefault="00A0162A" w:rsidP="00A0162A">
    <w:pPr>
      <w:tabs>
        <w:tab w:val="left" w:pos="284"/>
        <w:tab w:val="left" w:pos="567"/>
      </w:tabs>
      <w:spacing w:after="120"/>
      <w:ind w:left="284" w:right="142" w:hanging="284"/>
      <w:jc w:val="center"/>
      <w:rPr>
        <w:rFonts w:ascii="Arial" w:hAnsi="Arial" w:cs="Arial"/>
        <w:sz w:val="18"/>
        <w:szCs w:val="18"/>
      </w:rPr>
    </w:pPr>
    <w:r w:rsidRPr="00F617A0">
      <w:rPr>
        <w:rFonts w:ascii="Arial" w:hAnsi="Arial" w:cs="Arial"/>
        <w:sz w:val="18"/>
        <w:szCs w:val="18"/>
      </w:rPr>
      <w:t>Φορέας Υλοποίησης: Π.Γ.Ν. Αλεξανδρούπολης Έδρα: Αλεξανδρούπολη</w:t>
    </w:r>
  </w:p>
  <w:p w:rsidR="00A0162A" w:rsidRPr="00F617A0" w:rsidRDefault="00A0162A" w:rsidP="00A0162A">
    <w:pPr>
      <w:tabs>
        <w:tab w:val="left" w:pos="284"/>
        <w:tab w:val="left" w:pos="567"/>
      </w:tabs>
      <w:spacing w:after="120"/>
      <w:ind w:left="284" w:right="142" w:hanging="284"/>
      <w:jc w:val="center"/>
      <w:rPr>
        <w:b/>
        <w:bCs/>
        <w:i/>
        <w:iCs/>
        <w:sz w:val="18"/>
        <w:szCs w:val="18"/>
      </w:rPr>
    </w:pPr>
    <w:r>
      <w:rPr>
        <w:rFonts w:ascii="Arial" w:hAnsi="Arial" w:cs="Arial"/>
        <w:sz w:val="18"/>
        <w:szCs w:val="18"/>
      </w:rPr>
      <w:t>Επιστημονική Επίβλεψη: Πανεπιστημιακή Νευρολογική Κλινική Δ.Π.Θ. – Ε.Ι. Άνοιας</w:t>
    </w:r>
  </w:p>
  <w:p w:rsidR="00ED30E9" w:rsidRDefault="00ED30E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91892"/>
    <w:multiLevelType w:val="hybridMultilevel"/>
    <w:tmpl w:val="C2C6A5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C0F137B"/>
    <w:multiLevelType w:val="hybridMultilevel"/>
    <w:tmpl w:val="2AD2452E"/>
    <w:lvl w:ilvl="0" w:tplc="7F149C74">
      <w:start w:val="1"/>
      <w:numFmt w:val="bullet"/>
      <w:lvlText w:val="•"/>
      <w:lvlJc w:val="left"/>
      <w:pPr>
        <w:tabs>
          <w:tab w:val="num" w:pos="720"/>
        </w:tabs>
        <w:ind w:left="720" w:hanging="360"/>
      </w:pPr>
      <w:rPr>
        <w:rFonts w:ascii="Arial" w:hAnsi="Arial" w:hint="default"/>
      </w:rPr>
    </w:lvl>
    <w:lvl w:ilvl="1" w:tplc="8B0E223E" w:tentative="1">
      <w:start w:val="1"/>
      <w:numFmt w:val="bullet"/>
      <w:lvlText w:val="•"/>
      <w:lvlJc w:val="left"/>
      <w:pPr>
        <w:tabs>
          <w:tab w:val="num" w:pos="1440"/>
        </w:tabs>
        <w:ind w:left="1440" w:hanging="360"/>
      </w:pPr>
      <w:rPr>
        <w:rFonts w:ascii="Arial" w:hAnsi="Arial" w:hint="default"/>
      </w:rPr>
    </w:lvl>
    <w:lvl w:ilvl="2" w:tplc="04DA7FD2" w:tentative="1">
      <w:start w:val="1"/>
      <w:numFmt w:val="bullet"/>
      <w:lvlText w:val="•"/>
      <w:lvlJc w:val="left"/>
      <w:pPr>
        <w:tabs>
          <w:tab w:val="num" w:pos="2160"/>
        </w:tabs>
        <w:ind w:left="2160" w:hanging="360"/>
      </w:pPr>
      <w:rPr>
        <w:rFonts w:ascii="Arial" w:hAnsi="Arial" w:hint="default"/>
      </w:rPr>
    </w:lvl>
    <w:lvl w:ilvl="3" w:tplc="0360D7EE" w:tentative="1">
      <w:start w:val="1"/>
      <w:numFmt w:val="bullet"/>
      <w:lvlText w:val="•"/>
      <w:lvlJc w:val="left"/>
      <w:pPr>
        <w:tabs>
          <w:tab w:val="num" w:pos="2880"/>
        </w:tabs>
        <w:ind w:left="2880" w:hanging="360"/>
      </w:pPr>
      <w:rPr>
        <w:rFonts w:ascii="Arial" w:hAnsi="Arial" w:hint="default"/>
      </w:rPr>
    </w:lvl>
    <w:lvl w:ilvl="4" w:tplc="790E94B8" w:tentative="1">
      <w:start w:val="1"/>
      <w:numFmt w:val="bullet"/>
      <w:lvlText w:val="•"/>
      <w:lvlJc w:val="left"/>
      <w:pPr>
        <w:tabs>
          <w:tab w:val="num" w:pos="3600"/>
        </w:tabs>
        <w:ind w:left="3600" w:hanging="360"/>
      </w:pPr>
      <w:rPr>
        <w:rFonts w:ascii="Arial" w:hAnsi="Arial" w:hint="default"/>
      </w:rPr>
    </w:lvl>
    <w:lvl w:ilvl="5" w:tplc="CE6EC7BA" w:tentative="1">
      <w:start w:val="1"/>
      <w:numFmt w:val="bullet"/>
      <w:lvlText w:val="•"/>
      <w:lvlJc w:val="left"/>
      <w:pPr>
        <w:tabs>
          <w:tab w:val="num" w:pos="4320"/>
        </w:tabs>
        <w:ind w:left="4320" w:hanging="360"/>
      </w:pPr>
      <w:rPr>
        <w:rFonts w:ascii="Arial" w:hAnsi="Arial" w:hint="default"/>
      </w:rPr>
    </w:lvl>
    <w:lvl w:ilvl="6" w:tplc="E7E85374" w:tentative="1">
      <w:start w:val="1"/>
      <w:numFmt w:val="bullet"/>
      <w:lvlText w:val="•"/>
      <w:lvlJc w:val="left"/>
      <w:pPr>
        <w:tabs>
          <w:tab w:val="num" w:pos="5040"/>
        </w:tabs>
        <w:ind w:left="5040" w:hanging="360"/>
      </w:pPr>
      <w:rPr>
        <w:rFonts w:ascii="Arial" w:hAnsi="Arial" w:hint="default"/>
      </w:rPr>
    </w:lvl>
    <w:lvl w:ilvl="7" w:tplc="FB4AEC50" w:tentative="1">
      <w:start w:val="1"/>
      <w:numFmt w:val="bullet"/>
      <w:lvlText w:val="•"/>
      <w:lvlJc w:val="left"/>
      <w:pPr>
        <w:tabs>
          <w:tab w:val="num" w:pos="5760"/>
        </w:tabs>
        <w:ind w:left="5760" w:hanging="360"/>
      </w:pPr>
      <w:rPr>
        <w:rFonts w:ascii="Arial" w:hAnsi="Arial" w:hint="default"/>
      </w:rPr>
    </w:lvl>
    <w:lvl w:ilvl="8" w:tplc="55A636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4944EA"/>
    <w:multiLevelType w:val="hybridMultilevel"/>
    <w:tmpl w:val="0C5464EA"/>
    <w:lvl w:ilvl="0" w:tplc="04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214339C"/>
    <w:multiLevelType w:val="hybridMultilevel"/>
    <w:tmpl w:val="8D080BFC"/>
    <w:lvl w:ilvl="0" w:tplc="0408000F">
      <w:start w:val="1"/>
      <w:numFmt w:val="decimal"/>
      <w:lvlText w:val="%1."/>
      <w:lvlJc w:val="left"/>
      <w:pPr>
        <w:ind w:left="928"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435F4DE5"/>
    <w:multiLevelType w:val="hybridMultilevel"/>
    <w:tmpl w:val="0D90C81A"/>
    <w:lvl w:ilvl="0" w:tplc="270AEE12">
      <w:start w:val="1"/>
      <w:numFmt w:val="bullet"/>
      <w:lvlText w:val="•"/>
      <w:lvlJc w:val="left"/>
      <w:pPr>
        <w:tabs>
          <w:tab w:val="num" w:pos="720"/>
        </w:tabs>
        <w:ind w:left="720" w:hanging="360"/>
      </w:pPr>
      <w:rPr>
        <w:rFonts w:ascii="Arial" w:hAnsi="Arial" w:hint="default"/>
      </w:rPr>
    </w:lvl>
    <w:lvl w:ilvl="1" w:tplc="B5E6B1D8" w:tentative="1">
      <w:start w:val="1"/>
      <w:numFmt w:val="bullet"/>
      <w:lvlText w:val="•"/>
      <w:lvlJc w:val="left"/>
      <w:pPr>
        <w:tabs>
          <w:tab w:val="num" w:pos="1440"/>
        </w:tabs>
        <w:ind w:left="1440" w:hanging="360"/>
      </w:pPr>
      <w:rPr>
        <w:rFonts w:ascii="Arial" w:hAnsi="Arial" w:hint="default"/>
      </w:rPr>
    </w:lvl>
    <w:lvl w:ilvl="2" w:tplc="5B2E8EE0" w:tentative="1">
      <w:start w:val="1"/>
      <w:numFmt w:val="bullet"/>
      <w:lvlText w:val="•"/>
      <w:lvlJc w:val="left"/>
      <w:pPr>
        <w:tabs>
          <w:tab w:val="num" w:pos="2160"/>
        </w:tabs>
        <w:ind w:left="2160" w:hanging="360"/>
      </w:pPr>
      <w:rPr>
        <w:rFonts w:ascii="Arial" w:hAnsi="Arial" w:hint="default"/>
      </w:rPr>
    </w:lvl>
    <w:lvl w:ilvl="3" w:tplc="B37E67F0" w:tentative="1">
      <w:start w:val="1"/>
      <w:numFmt w:val="bullet"/>
      <w:lvlText w:val="•"/>
      <w:lvlJc w:val="left"/>
      <w:pPr>
        <w:tabs>
          <w:tab w:val="num" w:pos="2880"/>
        </w:tabs>
        <w:ind w:left="2880" w:hanging="360"/>
      </w:pPr>
      <w:rPr>
        <w:rFonts w:ascii="Arial" w:hAnsi="Arial" w:hint="default"/>
      </w:rPr>
    </w:lvl>
    <w:lvl w:ilvl="4" w:tplc="EF6A69C8" w:tentative="1">
      <w:start w:val="1"/>
      <w:numFmt w:val="bullet"/>
      <w:lvlText w:val="•"/>
      <w:lvlJc w:val="left"/>
      <w:pPr>
        <w:tabs>
          <w:tab w:val="num" w:pos="3600"/>
        </w:tabs>
        <w:ind w:left="3600" w:hanging="360"/>
      </w:pPr>
      <w:rPr>
        <w:rFonts w:ascii="Arial" w:hAnsi="Arial" w:hint="default"/>
      </w:rPr>
    </w:lvl>
    <w:lvl w:ilvl="5" w:tplc="81C4BF4E" w:tentative="1">
      <w:start w:val="1"/>
      <w:numFmt w:val="bullet"/>
      <w:lvlText w:val="•"/>
      <w:lvlJc w:val="left"/>
      <w:pPr>
        <w:tabs>
          <w:tab w:val="num" w:pos="4320"/>
        </w:tabs>
        <w:ind w:left="4320" w:hanging="360"/>
      </w:pPr>
      <w:rPr>
        <w:rFonts w:ascii="Arial" w:hAnsi="Arial" w:hint="default"/>
      </w:rPr>
    </w:lvl>
    <w:lvl w:ilvl="6" w:tplc="A8E289F8" w:tentative="1">
      <w:start w:val="1"/>
      <w:numFmt w:val="bullet"/>
      <w:lvlText w:val="•"/>
      <w:lvlJc w:val="left"/>
      <w:pPr>
        <w:tabs>
          <w:tab w:val="num" w:pos="5040"/>
        </w:tabs>
        <w:ind w:left="5040" w:hanging="360"/>
      </w:pPr>
      <w:rPr>
        <w:rFonts w:ascii="Arial" w:hAnsi="Arial" w:hint="default"/>
      </w:rPr>
    </w:lvl>
    <w:lvl w:ilvl="7" w:tplc="7E18BB78" w:tentative="1">
      <w:start w:val="1"/>
      <w:numFmt w:val="bullet"/>
      <w:lvlText w:val="•"/>
      <w:lvlJc w:val="left"/>
      <w:pPr>
        <w:tabs>
          <w:tab w:val="num" w:pos="5760"/>
        </w:tabs>
        <w:ind w:left="5760" w:hanging="360"/>
      </w:pPr>
      <w:rPr>
        <w:rFonts w:ascii="Arial" w:hAnsi="Arial" w:hint="default"/>
      </w:rPr>
    </w:lvl>
    <w:lvl w:ilvl="8" w:tplc="652EEE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62B5DFF"/>
    <w:multiLevelType w:val="hybridMultilevel"/>
    <w:tmpl w:val="84BA3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B96"/>
    <w:rsid w:val="000013C7"/>
    <w:rsid w:val="00035FE0"/>
    <w:rsid w:val="00053CE7"/>
    <w:rsid w:val="00070C05"/>
    <w:rsid w:val="0008222F"/>
    <w:rsid w:val="000D0867"/>
    <w:rsid w:val="000E2958"/>
    <w:rsid w:val="000E538A"/>
    <w:rsid w:val="000F093F"/>
    <w:rsid w:val="000F20E7"/>
    <w:rsid w:val="00135C61"/>
    <w:rsid w:val="00147392"/>
    <w:rsid w:val="00153C57"/>
    <w:rsid w:val="00176C3F"/>
    <w:rsid w:val="0018621A"/>
    <w:rsid w:val="001936FD"/>
    <w:rsid w:val="001B34CD"/>
    <w:rsid w:val="001D3BF2"/>
    <w:rsid w:val="001D7A84"/>
    <w:rsid w:val="001E59DC"/>
    <w:rsid w:val="001F15CF"/>
    <w:rsid w:val="001F1F8D"/>
    <w:rsid w:val="001F60A0"/>
    <w:rsid w:val="001F6552"/>
    <w:rsid w:val="002130B7"/>
    <w:rsid w:val="00252ED3"/>
    <w:rsid w:val="002774C7"/>
    <w:rsid w:val="002853FF"/>
    <w:rsid w:val="002F6601"/>
    <w:rsid w:val="003028A9"/>
    <w:rsid w:val="0030347D"/>
    <w:rsid w:val="00317FBF"/>
    <w:rsid w:val="00323145"/>
    <w:rsid w:val="003242ED"/>
    <w:rsid w:val="00333E2E"/>
    <w:rsid w:val="003404B3"/>
    <w:rsid w:val="00372BED"/>
    <w:rsid w:val="003827FC"/>
    <w:rsid w:val="003939B5"/>
    <w:rsid w:val="00396F12"/>
    <w:rsid w:val="003C62A1"/>
    <w:rsid w:val="003C6ED5"/>
    <w:rsid w:val="003C713B"/>
    <w:rsid w:val="003D634D"/>
    <w:rsid w:val="004237C7"/>
    <w:rsid w:val="0042518F"/>
    <w:rsid w:val="00434A2A"/>
    <w:rsid w:val="00437DC4"/>
    <w:rsid w:val="00454129"/>
    <w:rsid w:val="00463E72"/>
    <w:rsid w:val="00476AA3"/>
    <w:rsid w:val="004A138E"/>
    <w:rsid w:val="004A3A7D"/>
    <w:rsid w:val="004C3E88"/>
    <w:rsid w:val="004E2E54"/>
    <w:rsid w:val="00514992"/>
    <w:rsid w:val="00532273"/>
    <w:rsid w:val="005452C5"/>
    <w:rsid w:val="0057249A"/>
    <w:rsid w:val="00595059"/>
    <w:rsid w:val="005F7186"/>
    <w:rsid w:val="00602273"/>
    <w:rsid w:val="00635C83"/>
    <w:rsid w:val="00652788"/>
    <w:rsid w:val="006552D1"/>
    <w:rsid w:val="006854DD"/>
    <w:rsid w:val="006E2D58"/>
    <w:rsid w:val="007031DF"/>
    <w:rsid w:val="00715410"/>
    <w:rsid w:val="0072769E"/>
    <w:rsid w:val="0073677F"/>
    <w:rsid w:val="00764911"/>
    <w:rsid w:val="007707AC"/>
    <w:rsid w:val="00795B34"/>
    <w:rsid w:val="007A6519"/>
    <w:rsid w:val="007C6FD4"/>
    <w:rsid w:val="0080772D"/>
    <w:rsid w:val="00810A58"/>
    <w:rsid w:val="00864E81"/>
    <w:rsid w:val="00873142"/>
    <w:rsid w:val="00883FEF"/>
    <w:rsid w:val="008923CF"/>
    <w:rsid w:val="00893452"/>
    <w:rsid w:val="008D5D93"/>
    <w:rsid w:val="00913CF1"/>
    <w:rsid w:val="009517CD"/>
    <w:rsid w:val="00A0162A"/>
    <w:rsid w:val="00A27D57"/>
    <w:rsid w:val="00A4525B"/>
    <w:rsid w:val="00A55A15"/>
    <w:rsid w:val="00A61C07"/>
    <w:rsid w:val="00A67C4F"/>
    <w:rsid w:val="00AA3B62"/>
    <w:rsid w:val="00AC7B51"/>
    <w:rsid w:val="00AD0D1F"/>
    <w:rsid w:val="00AD1880"/>
    <w:rsid w:val="00AF33F7"/>
    <w:rsid w:val="00B01B78"/>
    <w:rsid w:val="00B21A96"/>
    <w:rsid w:val="00B32D49"/>
    <w:rsid w:val="00B66067"/>
    <w:rsid w:val="00B84FA5"/>
    <w:rsid w:val="00B84FE8"/>
    <w:rsid w:val="00B87993"/>
    <w:rsid w:val="00BF31C8"/>
    <w:rsid w:val="00C122C1"/>
    <w:rsid w:val="00C173F6"/>
    <w:rsid w:val="00C21EE0"/>
    <w:rsid w:val="00C40603"/>
    <w:rsid w:val="00C57FE2"/>
    <w:rsid w:val="00C75853"/>
    <w:rsid w:val="00CA4792"/>
    <w:rsid w:val="00CC2705"/>
    <w:rsid w:val="00CC60DF"/>
    <w:rsid w:val="00CD055D"/>
    <w:rsid w:val="00D31B51"/>
    <w:rsid w:val="00D60264"/>
    <w:rsid w:val="00D75684"/>
    <w:rsid w:val="00DB4BF2"/>
    <w:rsid w:val="00DE56B0"/>
    <w:rsid w:val="00E26B96"/>
    <w:rsid w:val="00E43769"/>
    <w:rsid w:val="00E518A6"/>
    <w:rsid w:val="00E54A8C"/>
    <w:rsid w:val="00E95695"/>
    <w:rsid w:val="00EB533F"/>
    <w:rsid w:val="00ED30E9"/>
    <w:rsid w:val="00EE2BE3"/>
    <w:rsid w:val="00EE4C41"/>
    <w:rsid w:val="00F074B1"/>
    <w:rsid w:val="00F328CB"/>
    <w:rsid w:val="00F43C29"/>
    <w:rsid w:val="00F9240E"/>
    <w:rsid w:val="00FB2CA2"/>
    <w:rsid w:val="00FD0791"/>
    <w:rsid w:val="00FE676A"/>
    <w:rsid w:val="00FF45EA"/>
    <w:rsid w:val="00FF55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FFFE7"/>
  <w15:docId w15:val="{0C7470E3-89E1-E44C-9056-341912FE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C6FD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2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3028A9"/>
    <w:rPr>
      <w:sz w:val="16"/>
      <w:szCs w:val="16"/>
    </w:rPr>
  </w:style>
  <w:style w:type="paragraph" w:styleId="a5">
    <w:name w:val="annotation text"/>
    <w:basedOn w:val="a"/>
    <w:semiHidden/>
    <w:rsid w:val="003028A9"/>
    <w:rPr>
      <w:sz w:val="20"/>
      <w:szCs w:val="20"/>
    </w:rPr>
  </w:style>
  <w:style w:type="paragraph" w:styleId="a6">
    <w:name w:val="annotation subject"/>
    <w:basedOn w:val="a5"/>
    <w:next w:val="a5"/>
    <w:semiHidden/>
    <w:rsid w:val="003028A9"/>
    <w:rPr>
      <w:b/>
      <w:bCs/>
    </w:rPr>
  </w:style>
  <w:style w:type="paragraph" w:styleId="a7">
    <w:name w:val="Balloon Text"/>
    <w:basedOn w:val="a"/>
    <w:semiHidden/>
    <w:rsid w:val="003028A9"/>
    <w:rPr>
      <w:rFonts w:ascii="Tahoma" w:hAnsi="Tahoma" w:cs="Tahoma"/>
      <w:sz w:val="16"/>
      <w:szCs w:val="16"/>
    </w:rPr>
  </w:style>
  <w:style w:type="paragraph" w:styleId="a8">
    <w:name w:val="footer"/>
    <w:basedOn w:val="a"/>
    <w:rsid w:val="00454129"/>
    <w:pPr>
      <w:tabs>
        <w:tab w:val="center" w:pos="4153"/>
        <w:tab w:val="right" w:pos="8306"/>
      </w:tabs>
    </w:pPr>
  </w:style>
  <w:style w:type="character" w:styleId="a9">
    <w:name w:val="page number"/>
    <w:basedOn w:val="a0"/>
    <w:rsid w:val="00454129"/>
  </w:style>
  <w:style w:type="paragraph" w:styleId="aa">
    <w:name w:val="header"/>
    <w:basedOn w:val="a"/>
    <w:link w:val="Char"/>
    <w:uiPriority w:val="99"/>
    <w:rsid w:val="00454129"/>
    <w:pPr>
      <w:tabs>
        <w:tab w:val="center" w:pos="4153"/>
        <w:tab w:val="right" w:pos="8306"/>
      </w:tabs>
    </w:pPr>
  </w:style>
  <w:style w:type="paragraph" w:customStyle="1" w:styleId="Style2">
    <w:name w:val="Style2"/>
    <w:basedOn w:val="a"/>
    <w:rsid w:val="00A4525B"/>
    <w:pPr>
      <w:widowControl w:val="0"/>
      <w:autoSpaceDE w:val="0"/>
      <w:autoSpaceDN w:val="0"/>
      <w:adjustRightInd w:val="0"/>
      <w:spacing w:line="864" w:lineRule="exact"/>
      <w:jc w:val="both"/>
    </w:pPr>
  </w:style>
  <w:style w:type="paragraph" w:customStyle="1" w:styleId="Style3">
    <w:name w:val="Style3"/>
    <w:basedOn w:val="a"/>
    <w:rsid w:val="00A4525B"/>
    <w:pPr>
      <w:widowControl w:val="0"/>
      <w:autoSpaceDE w:val="0"/>
      <w:autoSpaceDN w:val="0"/>
      <w:adjustRightInd w:val="0"/>
    </w:pPr>
  </w:style>
  <w:style w:type="character" w:customStyle="1" w:styleId="FontStyle11">
    <w:name w:val="Font Style11"/>
    <w:rsid w:val="00A4525B"/>
    <w:rPr>
      <w:rFonts w:ascii="Times New Roman" w:hAnsi="Times New Roman" w:cs="Times New Roman"/>
      <w:color w:val="000000"/>
      <w:sz w:val="22"/>
      <w:szCs w:val="22"/>
    </w:rPr>
  </w:style>
  <w:style w:type="character" w:customStyle="1" w:styleId="Char">
    <w:name w:val="Κεφαλίδα Char"/>
    <w:link w:val="aa"/>
    <w:uiPriority w:val="99"/>
    <w:rsid w:val="00ED30E9"/>
    <w:rPr>
      <w:sz w:val="24"/>
      <w:szCs w:val="24"/>
    </w:rPr>
  </w:style>
  <w:style w:type="character" w:customStyle="1" w:styleId="fontstyle01">
    <w:name w:val="fontstyle01"/>
    <w:basedOn w:val="a0"/>
    <w:rsid w:val="00FF45EA"/>
    <w:rPr>
      <w:rFonts w:ascii="Arial-BoldMT" w:hAnsi="Arial-BoldMT" w:hint="default"/>
      <w:b/>
      <w:bCs/>
      <w:i w:val="0"/>
      <w:iCs w:val="0"/>
      <w:color w:val="000000"/>
      <w:sz w:val="22"/>
      <w:szCs w:val="22"/>
    </w:rPr>
  </w:style>
  <w:style w:type="paragraph" w:styleId="ab">
    <w:name w:val="List Paragraph"/>
    <w:basedOn w:val="a"/>
    <w:uiPriority w:val="34"/>
    <w:qFormat/>
    <w:rsid w:val="00FF45EA"/>
    <w:pPr>
      <w:ind w:left="720"/>
      <w:contextualSpacing/>
    </w:pPr>
    <w:rPr>
      <w:rFonts w:asciiTheme="minorHAnsi" w:hAnsiTheme="minorHAnsi"/>
    </w:rPr>
  </w:style>
  <w:style w:type="paragraph" w:customStyle="1" w:styleId="italic">
    <w:name w:val="italic"/>
    <w:basedOn w:val="a"/>
    <w:rsid w:val="0080772D"/>
    <w:rPr>
      <w:rFonts w:ascii="Book Antiqua" w:hAnsi="Book Antiqua"/>
      <w:i/>
      <w:spacing w:val="10"/>
      <w:sz w:val="18"/>
      <w:szCs w:val="18"/>
      <w:lang w:val="en-US" w:eastAsia="en-US"/>
    </w:rPr>
  </w:style>
  <w:style w:type="character" w:customStyle="1" w:styleId="normaltextrun">
    <w:name w:val="normaltextrun"/>
    <w:basedOn w:val="a0"/>
    <w:rsid w:val="000013C7"/>
  </w:style>
  <w:style w:type="character" w:styleId="ac">
    <w:name w:val="Strong"/>
    <w:basedOn w:val="a0"/>
    <w:uiPriority w:val="22"/>
    <w:qFormat/>
    <w:rsid w:val="000013C7"/>
    <w:rPr>
      <w:b/>
      <w:bCs/>
    </w:rPr>
  </w:style>
  <w:style w:type="character" w:customStyle="1" w:styleId="apple-converted-space">
    <w:name w:val="apple-converted-space"/>
    <w:basedOn w:val="a0"/>
    <w:rsid w:val="000013C7"/>
  </w:style>
  <w:style w:type="paragraph" w:styleId="Web">
    <w:name w:val="Normal (Web)"/>
    <w:basedOn w:val="a"/>
    <w:uiPriority w:val="99"/>
    <w:unhideWhenUsed/>
    <w:rsid w:val="00A67C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20611">
      <w:bodyDiv w:val="1"/>
      <w:marLeft w:val="0"/>
      <w:marRight w:val="0"/>
      <w:marTop w:val="0"/>
      <w:marBottom w:val="0"/>
      <w:divBdr>
        <w:top w:val="none" w:sz="0" w:space="0" w:color="auto"/>
        <w:left w:val="none" w:sz="0" w:space="0" w:color="auto"/>
        <w:bottom w:val="none" w:sz="0" w:space="0" w:color="auto"/>
        <w:right w:val="none" w:sz="0" w:space="0" w:color="auto"/>
      </w:divBdr>
    </w:div>
    <w:div w:id="760563268">
      <w:bodyDiv w:val="1"/>
      <w:marLeft w:val="0"/>
      <w:marRight w:val="0"/>
      <w:marTop w:val="0"/>
      <w:marBottom w:val="0"/>
      <w:divBdr>
        <w:top w:val="none" w:sz="0" w:space="0" w:color="auto"/>
        <w:left w:val="none" w:sz="0" w:space="0" w:color="auto"/>
        <w:bottom w:val="none" w:sz="0" w:space="0" w:color="auto"/>
        <w:right w:val="none" w:sz="0" w:space="0" w:color="auto"/>
      </w:divBdr>
    </w:div>
    <w:div w:id="1385642275">
      <w:bodyDiv w:val="1"/>
      <w:marLeft w:val="0"/>
      <w:marRight w:val="0"/>
      <w:marTop w:val="0"/>
      <w:marBottom w:val="0"/>
      <w:divBdr>
        <w:top w:val="none" w:sz="0" w:space="0" w:color="auto"/>
        <w:left w:val="none" w:sz="0" w:space="0" w:color="auto"/>
        <w:bottom w:val="none" w:sz="0" w:space="0" w:color="auto"/>
        <w:right w:val="none" w:sz="0" w:space="0" w:color="auto"/>
      </w:divBdr>
      <w:divsChild>
        <w:div w:id="1725174542">
          <w:marLeft w:val="446"/>
          <w:marRight w:val="0"/>
          <w:marTop w:val="0"/>
          <w:marBottom w:val="0"/>
          <w:divBdr>
            <w:top w:val="none" w:sz="0" w:space="0" w:color="auto"/>
            <w:left w:val="none" w:sz="0" w:space="0" w:color="auto"/>
            <w:bottom w:val="none" w:sz="0" w:space="0" w:color="auto"/>
            <w:right w:val="none" w:sz="0" w:space="0" w:color="auto"/>
          </w:divBdr>
        </w:div>
        <w:div w:id="1355422714">
          <w:marLeft w:val="446"/>
          <w:marRight w:val="0"/>
          <w:marTop w:val="0"/>
          <w:marBottom w:val="0"/>
          <w:divBdr>
            <w:top w:val="none" w:sz="0" w:space="0" w:color="auto"/>
            <w:left w:val="none" w:sz="0" w:space="0" w:color="auto"/>
            <w:bottom w:val="none" w:sz="0" w:space="0" w:color="auto"/>
            <w:right w:val="none" w:sz="0" w:space="0" w:color="auto"/>
          </w:divBdr>
        </w:div>
      </w:divsChild>
    </w:div>
    <w:div w:id="1868373768">
      <w:bodyDiv w:val="1"/>
      <w:marLeft w:val="0"/>
      <w:marRight w:val="0"/>
      <w:marTop w:val="0"/>
      <w:marBottom w:val="0"/>
      <w:divBdr>
        <w:top w:val="none" w:sz="0" w:space="0" w:color="auto"/>
        <w:left w:val="none" w:sz="0" w:space="0" w:color="auto"/>
        <w:bottom w:val="none" w:sz="0" w:space="0" w:color="auto"/>
        <w:right w:val="none" w:sz="0" w:space="0" w:color="auto"/>
      </w:divBdr>
    </w:div>
    <w:div w:id="1974408134">
      <w:bodyDiv w:val="1"/>
      <w:marLeft w:val="0"/>
      <w:marRight w:val="0"/>
      <w:marTop w:val="0"/>
      <w:marBottom w:val="0"/>
      <w:divBdr>
        <w:top w:val="none" w:sz="0" w:space="0" w:color="auto"/>
        <w:left w:val="none" w:sz="0" w:space="0" w:color="auto"/>
        <w:bottom w:val="none" w:sz="0" w:space="0" w:color="auto"/>
        <w:right w:val="none" w:sz="0" w:space="0" w:color="auto"/>
      </w:divBdr>
      <w:divsChild>
        <w:div w:id="1286042877">
          <w:marLeft w:val="446"/>
          <w:marRight w:val="0"/>
          <w:marTop w:val="0"/>
          <w:marBottom w:val="0"/>
          <w:divBdr>
            <w:top w:val="none" w:sz="0" w:space="0" w:color="auto"/>
            <w:left w:val="none" w:sz="0" w:space="0" w:color="auto"/>
            <w:bottom w:val="none" w:sz="0" w:space="0" w:color="auto"/>
            <w:right w:val="none" w:sz="0" w:space="0" w:color="auto"/>
          </w:divBdr>
        </w:div>
        <w:div w:id="66042908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326</Words>
  <Characters>1765</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Ενημερωμένη Συγκατάθεση</vt:lpstr>
      <vt:lpstr>Ενημερωμένη Συγκατάθεση</vt:lpstr>
    </vt:vector>
  </TitlesOfParts>
  <Company>Grizli777</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Ενημερωμένη Συγκατάθεση</dc:title>
  <dc:creator>fofo</dc:creator>
  <cp:lastModifiedBy>Owner</cp:lastModifiedBy>
  <cp:revision>9</cp:revision>
  <cp:lastPrinted>2010-02-17T08:17:00Z</cp:lastPrinted>
  <dcterms:created xsi:type="dcterms:W3CDTF">2022-09-12T11:59:00Z</dcterms:created>
  <dcterms:modified xsi:type="dcterms:W3CDTF">2023-09-13T09:45:00Z</dcterms:modified>
</cp:coreProperties>
</file>